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21" w:rsidRDefault="006C3A21"/>
    <w:tbl>
      <w:tblPr>
        <w:tblStyle w:val="TableGrid"/>
        <w:tblW w:w="0" w:type="auto"/>
        <w:tblLook w:val="04A0" w:firstRow="1" w:lastRow="0" w:firstColumn="1" w:lastColumn="0" w:noHBand="0" w:noVBand="1"/>
      </w:tblPr>
      <w:tblGrid>
        <w:gridCol w:w="1242"/>
        <w:gridCol w:w="3686"/>
        <w:gridCol w:w="3594"/>
      </w:tblGrid>
      <w:tr w:rsidR="006C3A21" w:rsidTr="006C3A21">
        <w:tc>
          <w:tcPr>
            <w:tcW w:w="1242" w:type="dxa"/>
          </w:tcPr>
          <w:p w:rsidR="006C3A21" w:rsidRDefault="006C3A21"/>
          <w:p w:rsidR="006C3A21" w:rsidRDefault="006C3A21"/>
        </w:tc>
        <w:tc>
          <w:tcPr>
            <w:tcW w:w="3686" w:type="dxa"/>
          </w:tcPr>
          <w:p w:rsidR="006C3A21" w:rsidRPr="006C3A21" w:rsidRDefault="006C3A21" w:rsidP="006C3A21">
            <w:pPr>
              <w:jc w:val="center"/>
              <w:rPr>
                <w:rFonts w:asciiTheme="minorHAnsi" w:hAnsiTheme="minorHAnsi"/>
                <w:b/>
                <w:sz w:val="36"/>
                <w:szCs w:val="36"/>
              </w:rPr>
            </w:pPr>
            <w:r w:rsidRPr="006C3A21">
              <w:rPr>
                <w:rFonts w:asciiTheme="minorHAnsi" w:hAnsiTheme="minorHAnsi"/>
                <w:b/>
                <w:sz w:val="36"/>
                <w:szCs w:val="36"/>
              </w:rPr>
              <w:t>Quality of the Presentation</w:t>
            </w:r>
          </w:p>
        </w:tc>
        <w:tc>
          <w:tcPr>
            <w:tcW w:w="3594" w:type="dxa"/>
          </w:tcPr>
          <w:p w:rsidR="006C3A21" w:rsidRPr="006C3A21" w:rsidRDefault="006C3A21" w:rsidP="006C3A21">
            <w:pPr>
              <w:jc w:val="center"/>
              <w:rPr>
                <w:rFonts w:asciiTheme="minorHAnsi" w:hAnsiTheme="minorHAnsi"/>
                <w:b/>
                <w:sz w:val="36"/>
                <w:szCs w:val="36"/>
              </w:rPr>
            </w:pPr>
            <w:r w:rsidRPr="006C3A21">
              <w:rPr>
                <w:rFonts w:asciiTheme="minorHAnsi" w:hAnsiTheme="minorHAnsi"/>
                <w:b/>
                <w:sz w:val="36"/>
                <w:szCs w:val="36"/>
              </w:rPr>
              <w:t>Quality of the Argument</w:t>
            </w:r>
          </w:p>
        </w:tc>
      </w:tr>
      <w:tr w:rsidR="006C3A21" w:rsidTr="006C3A21">
        <w:tc>
          <w:tcPr>
            <w:tcW w:w="1242" w:type="dxa"/>
          </w:tcPr>
          <w:p w:rsidR="006C3A21" w:rsidRDefault="006C3A21"/>
          <w:p w:rsidR="006C3A21" w:rsidRDefault="006C3A21" w:rsidP="006C3A21">
            <w:pPr>
              <w:jc w:val="center"/>
            </w:pPr>
            <w:r>
              <w:rPr>
                <w:noProof/>
              </w:rPr>
              <w:drawing>
                <wp:inline distT="0" distB="0" distL="0" distR="0" wp14:anchorId="322424C8" wp14:editId="2FA3ED04">
                  <wp:extent cx="34671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9637" cy="365005"/>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A*</w:t>
            </w:r>
          </w:p>
          <w:p w:rsidR="006C3A21" w:rsidRPr="006C3A21" w:rsidRDefault="006C3A21" w:rsidP="006C3A21">
            <w:pPr>
              <w:jc w:val="center"/>
              <w:rPr>
                <w:rFonts w:asciiTheme="minorHAnsi" w:hAnsiTheme="minorHAnsi"/>
                <w:b/>
              </w:rPr>
            </w:pPr>
            <w:r w:rsidRPr="006C3A21">
              <w:rPr>
                <w:rFonts w:asciiTheme="minorHAnsi" w:hAnsiTheme="minorHAnsi"/>
                <w:b/>
              </w:rPr>
              <w:t>9 - 10</w:t>
            </w:r>
          </w:p>
        </w:tc>
        <w:tc>
          <w:tcPr>
            <w:tcW w:w="3686" w:type="dxa"/>
          </w:tcPr>
          <w:p w:rsidR="006C3A21" w:rsidRPr="00076E1B" w:rsidRDefault="0092241F" w:rsidP="0092241F">
            <w:pPr>
              <w:jc w:val="both"/>
              <w:rPr>
                <w:rFonts w:asciiTheme="minorHAnsi" w:hAnsiTheme="minorHAnsi"/>
              </w:rPr>
            </w:pPr>
            <w:r w:rsidRPr="00076E1B">
              <w:rPr>
                <w:rFonts w:asciiTheme="minorHAnsi" w:hAnsiTheme="minorHAnsi"/>
              </w:rPr>
              <w:t>As below and…</w:t>
            </w:r>
          </w:p>
          <w:p w:rsidR="0092241F" w:rsidRPr="00076E1B" w:rsidRDefault="0092241F" w:rsidP="0092241F">
            <w:pPr>
              <w:jc w:val="both"/>
            </w:pPr>
            <w:proofErr w:type="gramStart"/>
            <w:r w:rsidRPr="00076E1B">
              <w:rPr>
                <w:rFonts w:asciiTheme="minorHAnsi" w:hAnsiTheme="minorHAnsi"/>
              </w:rPr>
              <w:t>the</w:t>
            </w:r>
            <w:proofErr w:type="gramEnd"/>
            <w:r w:rsidRPr="00076E1B">
              <w:rPr>
                <w:rFonts w:asciiTheme="minorHAnsi" w:hAnsiTheme="minorHAnsi"/>
              </w:rPr>
              <w:t xml:space="preserve"> presentation has the confidence and professionalism that clearly demonstrates preparation, practice and conceptual understanding.</w:t>
            </w:r>
          </w:p>
        </w:tc>
        <w:tc>
          <w:tcPr>
            <w:tcW w:w="3594" w:type="dxa"/>
          </w:tcPr>
          <w:p w:rsidR="006C3A21" w:rsidRPr="00076E1B" w:rsidRDefault="00076E1B">
            <w:pPr>
              <w:rPr>
                <w:rFonts w:asciiTheme="minorHAnsi" w:hAnsiTheme="minorHAnsi"/>
              </w:rPr>
            </w:pPr>
            <w:r w:rsidRPr="00076E1B">
              <w:rPr>
                <w:rFonts w:asciiTheme="minorHAnsi" w:hAnsiTheme="minorHAnsi"/>
              </w:rPr>
              <w:t>As below and…</w:t>
            </w:r>
          </w:p>
          <w:p w:rsidR="00076E1B" w:rsidRPr="00076E1B" w:rsidRDefault="00076E1B">
            <w:proofErr w:type="gramStart"/>
            <w:r w:rsidRPr="00076E1B">
              <w:rPr>
                <w:rFonts w:asciiTheme="minorHAnsi" w:hAnsiTheme="minorHAnsi"/>
              </w:rPr>
              <w:t>a</w:t>
            </w:r>
            <w:proofErr w:type="gramEnd"/>
            <w:r w:rsidRPr="00076E1B">
              <w:rPr>
                <w:rFonts w:asciiTheme="minorHAnsi" w:hAnsiTheme="minorHAnsi"/>
              </w:rPr>
              <w:t xml:space="preserve"> clear well-argued exploration of the statement leads to a judgement of the statement using appropriately selected evidence.</w:t>
            </w:r>
          </w:p>
        </w:tc>
      </w:tr>
      <w:tr w:rsidR="006C3A21" w:rsidTr="006C3A21">
        <w:tc>
          <w:tcPr>
            <w:tcW w:w="1242" w:type="dxa"/>
          </w:tcPr>
          <w:p w:rsidR="006C3A21" w:rsidRDefault="006C3A21"/>
          <w:p w:rsidR="006C3A21" w:rsidRDefault="006C3A21" w:rsidP="006C3A21">
            <w:pPr>
              <w:jc w:val="center"/>
            </w:pPr>
            <w:r>
              <w:rPr>
                <w:noProof/>
              </w:rPr>
              <w:drawing>
                <wp:inline distT="0" distB="0" distL="0" distR="0" wp14:anchorId="7F300069" wp14:editId="6F8CAF88">
                  <wp:extent cx="333375" cy="35667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3333" cy="356631"/>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A</w:t>
            </w:r>
          </w:p>
          <w:p w:rsidR="006C3A21" w:rsidRPr="006C3A21" w:rsidRDefault="006C3A21" w:rsidP="006C3A21">
            <w:pPr>
              <w:jc w:val="center"/>
              <w:rPr>
                <w:rFonts w:asciiTheme="minorHAnsi" w:hAnsiTheme="minorHAnsi"/>
                <w:b/>
              </w:rPr>
            </w:pPr>
            <w:r w:rsidRPr="006C3A21">
              <w:rPr>
                <w:rFonts w:asciiTheme="minorHAnsi" w:hAnsiTheme="minorHAnsi"/>
                <w:b/>
              </w:rPr>
              <w:t>8</w:t>
            </w:r>
          </w:p>
        </w:tc>
        <w:tc>
          <w:tcPr>
            <w:tcW w:w="3686" w:type="dxa"/>
          </w:tcPr>
          <w:p w:rsidR="00076E1B" w:rsidRPr="00076E1B" w:rsidRDefault="00076E1B">
            <w:pPr>
              <w:rPr>
                <w:rFonts w:asciiTheme="minorHAnsi" w:hAnsiTheme="minorHAnsi"/>
              </w:rPr>
            </w:pPr>
            <w:r w:rsidRPr="00076E1B">
              <w:rPr>
                <w:rFonts w:asciiTheme="minorHAnsi" w:hAnsiTheme="minorHAnsi"/>
              </w:rPr>
              <w:t>As below and…</w:t>
            </w:r>
          </w:p>
          <w:p w:rsidR="006C3A21" w:rsidRPr="00076E1B" w:rsidRDefault="00076E1B">
            <w:pPr>
              <w:rPr>
                <w:rFonts w:asciiTheme="minorHAnsi" w:hAnsiTheme="minorHAnsi"/>
              </w:rPr>
            </w:pPr>
            <w:r w:rsidRPr="00076E1B">
              <w:rPr>
                <w:rFonts w:asciiTheme="minorHAnsi" w:hAnsiTheme="minorHAnsi"/>
              </w:rPr>
              <w:t>Speakers have clear roles. Presentation is clearly well planned and organised. Audience is involved through eye contact, questioning and interactive materials.</w:t>
            </w:r>
          </w:p>
        </w:tc>
        <w:tc>
          <w:tcPr>
            <w:tcW w:w="3594" w:type="dxa"/>
          </w:tcPr>
          <w:p w:rsidR="006C3A21" w:rsidRPr="00076E1B" w:rsidRDefault="00076E1B">
            <w:pPr>
              <w:rPr>
                <w:rFonts w:asciiTheme="minorHAnsi" w:hAnsiTheme="minorHAnsi"/>
                <w:sz w:val="22"/>
                <w:szCs w:val="22"/>
              </w:rPr>
            </w:pPr>
            <w:r w:rsidRPr="00076E1B">
              <w:rPr>
                <w:rFonts w:asciiTheme="minorHAnsi" w:hAnsiTheme="minorHAnsi"/>
                <w:sz w:val="22"/>
                <w:szCs w:val="22"/>
              </w:rPr>
              <w:t>Clear judgement is given on the statement. Effort to link events to the wider political events in USA and USSR and the Cold War. Evidence is discussed to support views in favour and against the statement.</w:t>
            </w:r>
            <w:r>
              <w:rPr>
                <w:rFonts w:asciiTheme="minorHAnsi" w:hAnsiTheme="minorHAnsi"/>
                <w:sz w:val="22"/>
                <w:szCs w:val="22"/>
              </w:rPr>
              <w:t xml:space="preserve"> Ideas like the Carter doctrine referenced.</w:t>
            </w:r>
          </w:p>
        </w:tc>
      </w:tr>
      <w:tr w:rsidR="006C3A21" w:rsidTr="006C3A21">
        <w:tc>
          <w:tcPr>
            <w:tcW w:w="1242" w:type="dxa"/>
          </w:tcPr>
          <w:p w:rsidR="006C3A21" w:rsidRDefault="006C3A21" w:rsidP="006C3A21">
            <w:pPr>
              <w:jc w:val="center"/>
            </w:pPr>
          </w:p>
          <w:p w:rsidR="006C3A21" w:rsidRDefault="006C3A21" w:rsidP="006C3A21">
            <w:pPr>
              <w:jc w:val="center"/>
            </w:pPr>
            <w:r>
              <w:rPr>
                <w:noProof/>
              </w:rPr>
              <w:drawing>
                <wp:inline distT="0" distB="0" distL="0" distR="0" wp14:anchorId="2FDE0739" wp14:editId="73C7EECB">
                  <wp:extent cx="333375" cy="35667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3333" cy="356631"/>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B</w:t>
            </w:r>
          </w:p>
          <w:p w:rsidR="006C3A21" w:rsidRPr="006C3A21" w:rsidRDefault="006C3A21" w:rsidP="006C3A21">
            <w:pPr>
              <w:jc w:val="center"/>
              <w:rPr>
                <w:rFonts w:asciiTheme="minorHAnsi" w:hAnsiTheme="minorHAnsi"/>
                <w:b/>
              </w:rPr>
            </w:pPr>
            <w:r w:rsidRPr="006C3A21">
              <w:rPr>
                <w:rFonts w:asciiTheme="minorHAnsi" w:hAnsiTheme="minorHAnsi"/>
                <w:b/>
              </w:rPr>
              <w:t>7</w:t>
            </w:r>
          </w:p>
        </w:tc>
        <w:tc>
          <w:tcPr>
            <w:tcW w:w="3686" w:type="dxa"/>
          </w:tcPr>
          <w:p w:rsidR="006C3A21" w:rsidRPr="00076E1B" w:rsidRDefault="00076E1B">
            <w:pPr>
              <w:rPr>
                <w:rFonts w:asciiTheme="minorHAnsi" w:hAnsiTheme="minorHAnsi"/>
              </w:rPr>
            </w:pPr>
            <w:r w:rsidRPr="00076E1B">
              <w:rPr>
                <w:rFonts w:asciiTheme="minorHAnsi" w:hAnsiTheme="minorHAnsi"/>
              </w:rPr>
              <w:t>All members of the group speak.</w:t>
            </w:r>
          </w:p>
          <w:p w:rsidR="00076E1B" w:rsidRPr="00076E1B" w:rsidRDefault="00076E1B">
            <w:pPr>
              <w:rPr>
                <w:rFonts w:asciiTheme="minorHAnsi" w:hAnsiTheme="minorHAnsi"/>
              </w:rPr>
            </w:pPr>
            <w:r w:rsidRPr="00076E1B">
              <w:rPr>
                <w:rFonts w:asciiTheme="minorHAnsi" w:hAnsiTheme="minorHAnsi"/>
              </w:rPr>
              <w:t>Presentation is clear and articulate.</w:t>
            </w:r>
          </w:p>
          <w:p w:rsidR="00076E1B" w:rsidRPr="00076E1B" w:rsidRDefault="00076E1B">
            <w:pPr>
              <w:rPr>
                <w:rFonts w:asciiTheme="minorHAnsi" w:hAnsiTheme="minorHAnsi"/>
              </w:rPr>
            </w:pPr>
            <w:r w:rsidRPr="00076E1B">
              <w:rPr>
                <w:rFonts w:asciiTheme="minorHAnsi" w:hAnsiTheme="minorHAnsi"/>
              </w:rPr>
              <w:t>Presentation materials support our understanding and don not distract from it. Audience is asked questions and thanked.</w:t>
            </w:r>
          </w:p>
        </w:tc>
        <w:tc>
          <w:tcPr>
            <w:tcW w:w="3594" w:type="dxa"/>
          </w:tcPr>
          <w:p w:rsidR="006C3A21" w:rsidRPr="00781E4A" w:rsidRDefault="00076E1B">
            <w:pPr>
              <w:rPr>
                <w:rFonts w:asciiTheme="minorHAnsi" w:hAnsiTheme="minorHAnsi"/>
                <w:sz w:val="22"/>
                <w:szCs w:val="22"/>
              </w:rPr>
            </w:pPr>
            <w:r w:rsidRPr="00781E4A">
              <w:rPr>
                <w:rFonts w:asciiTheme="minorHAnsi" w:hAnsiTheme="minorHAnsi"/>
                <w:sz w:val="22"/>
                <w:szCs w:val="22"/>
              </w:rPr>
              <w:t>A judgement is given which references both sides of the debate. Key features are discussed and links identified.</w:t>
            </w:r>
            <w:r w:rsidR="00781E4A" w:rsidRPr="00781E4A">
              <w:rPr>
                <w:rFonts w:asciiTheme="minorHAnsi" w:hAnsiTheme="minorHAnsi"/>
                <w:sz w:val="22"/>
                <w:szCs w:val="22"/>
              </w:rPr>
              <w:t xml:space="preserve"> Short comings of key features of détente are explored to provide evidence.</w:t>
            </w:r>
          </w:p>
        </w:tc>
      </w:tr>
      <w:tr w:rsidR="006C3A21" w:rsidTr="006C3A21">
        <w:tc>
          <w:tcPr>
            <w:tcW w:w="1242" w:type="dxa"/>
          </w:tcPr>
          <w:p w:rsidR="006C3A21" w:rsidRDefault="006C3A21"/>
          <w:p w:rsidR="006C3A21" w:rsidRDefault="006C3A21" w:rsidP="006C3A21">
            <w:pPr>
              <w:jc w:val="center"/>
            </w:pPr>
            <w:r>
              <w:rPr>
                <w:noProof/>
              </w:rPr>
              <w:drawing>
                <wp:inline distT="0" distB="0" distL="0" distR="0" wp14:anchorId="669D81F2" wp14:editId="438F1AE6">
                  <wp:extent cx="348017"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2381" cy="308622"/>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C</w:t>
            </w:r>
          </w:p>
          <w:p w:rsidR="006C3A21" w:rsidRPr="00076E1B" w:rsidRDefault="006C3A21" w:rsidP="00076E1B">
            <w:pPr>
              <w:jc w:val="center"/>
              <w:rPr>
                <w:rFonts w:asciiTheme="minorHAnsi" w:hAnsiTheme="minorHAnsi"/>
                <w:b/>
              </w:rPr>
            </w:pPr>
            <w:r w:rsidRPr="006C3A21">
              <w:rPr>
                <w:rFonts w:asciiTheme="minorHAnsi" w:hAnsiTheme="minorHAnsi"/>
                <w:b/>
              </w:rPr>
              <w:t>6</w:t>
            </w:r>
          </w:p>
        </w:tc>
        <w:tc>
          <w:tcPr>
            <w:tcW w:w="3686" w:type="dxa"/>
          </w:tcPr>
          <w:p w:rsidR="00076E1B" w:rsidRPr="00076E1B" w:rsidRDefault="00076E1B">
            <w:pPr>
              <w:rPr>
                <w:rFonts w:asciiTheme="minorHAnsi" w:hAnsiTheme="minorHAnsi"/>
              </w:rPr>
            </w:pPr>
          </w:p>
          <w:p w:rsidR="006C3A21" w:rsidRPr="00076E1B" w:rsidRDefault="00076E1B">
            <w:pPr>
              <w:rPr>
                <w:rFonts w:asciiTheme="minorHAnsi" w:hAnsiTheme="minorHAnsi"/>
              </w:rPr>
            </w:pPr>
            <w:r w:rsidRPr="00076E1B">
              <w:rPr>
                <w:rFonts w:asciiTheme="minorHAnsi" w:hAnsiTheme="minorHAnsi"/>
              </w:rPr>
              <w:t>Most members of the group speak.</w:t>
            </w:r>
          </w:p>
          <w:p w:rsidR="00076E1B" w:rsidRPr="00076E1B" w:rsidRDefault="00076E1B">
            <w:pPr>
              <w:rPr>
                <w:rFonts w:asciiTheme="minorHAnsi" w:hAnsiTheme="minorHAnsi"/>
              </w:rPr>
            </w:pPr>
            <w:r w:rsidRPr="00076E1B">
              <w:rPr>
                <w:rFonts w:asciiTheme="minorHAnsi" w:hAnsiTheme="minorHAnsi"/>
              </w:rPr>
              <w:t>Presentation makes sense.</w:t>
            </w:r>
          </w:p>
          <w:p w:rsidR="00076E1B" w:rsidRPr="00076E1B" w:rsidRDefault="00076E1B">
            <w:pPr>
              <w:rPr>
                <w:rFonts w:asciiTheme="minorHAnsi" w:hAnsiTheme="minorHAnsi"/>
              </w:rPr>
            </w:pPr>
            <w:r w:rsidRPr="00076E1B">
              <w:rPr>
                <w:rFonts w:asciiTheme="minorHAnsi" w:hAnsiTheme="minorHAnsi"/>
              </w:rPr>
              <w:t>Presentation is supported by materials.</w:t>
            </w:r>
          </w:p>
          <w:p w:rsidR="00076E1B" w:rsidRPr="00076E1B" w:rsidRDefault="00076E1B">
            <w:pPr>
              <w:rPr>
                <w:rFonts w:asciiTheme="minorHAnsi" w:hAnsiTheme="minorHAnsi"/>
              </w:rPr>
            </w:pPr>
            <w:r w:rsidRPr="00076E1B">
              <w:rPr>
                <w:rFonts w:asciiTheme="minorHAnsi" w:hAnsiTheme="minorHAnsi"/>
              </w:rPr>
              <w:t>Clear evidence of planning and effort.</w:t>
            </w:r>
          </w:p>
        </w:tc>
        <w:tc>
          <w:tcPr>
            <w:tcW w:w="3594" w:type="dxa"/>
          </w:tcPr>
          <w:p w:rsidR="00781E4A" w:rsidRDefault="00781E4A">
            <w:pPr>
              <w:rPr>
                <w:rFonts w:asciiTheme="minorHAnsi" w:hAnsiTheme="minorHAnsi"/>
              </w:rPr>
            </w:pPr>
          </w:p>
          <w:p w:rsidR="006C3A21" w:rsidRDefault="00781E4A">
            <w:pPr>
              <w:rPr>
                <w:rFonts w:asciiTheme="minorHAnsi" w:hAnsiTheme="minorHAnsi"/>
              </w:rPr>
            </w:pPr>
            <w:r>
              <w:rPr>
                <w:rFonts w:asciiTheme="minorHAnsi" w:hAnsiTheme="minorHAnsi"/>
              </w:rPr>
              <w:t>More than 3 key features of Détente are discussed to a developed level. Causes of the start and end of détente explored.</w:t>
            </w:r>
          </w:p>
          <w:p w:rsidR="00781E4A" w:rsidRPr="00076E1B" w:rsidRDefault="00781E4A">
            <w:pPr>
              <w:rPr>
                <w:rFonts w:asciiTheme="minorHAnsi" w:hAnsiTheme="minorHAnsi"/>
              </w:rPr>
            </w:pPr>
            <w:r>
              <w:rPr>
                <w:rFonts w:asciiTheme="minorHAnsi" w:hAnsiTheme="minorHAnsi"/>
              </w:rPr>
              <w:t>Simple judgement given on the statement.</w:t>
            </w:r>
          </w:p>
        </w:tc>
      </w:tr>
      <w:tr w:rsidR="006C3A21" w:rsidTr="006C3A21">
        <w:tc>
          <w:tcPr>
            <w:tcW w:w="1242" w:type="dxa"/>
          </w:tcPr>
          <w:p w:rsidR="006C3A21" w:rsidRDefault="006C3A21"/>
          <w:p w:rsidR="006C3A21" w:rsidRDefault="006C3A21" w:rsidP="006C3A21">
            <w:pPr>
              <w:jc w:val="center"/>
            </w:pPr>
            <w:r>
              <w:rPr>
                <w:noProof/>
              </w:rPr>
              <w:drawing>
                <wp:inline distT="0" distB="0" distL="0" distR="0" wp14:anchorId="4F96B94C" wp14:editId="644F86C1">
                  <wp:extent cx="348017"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2381" cy="308622"/>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D</w:t>
            </w:r>
          </w:p>
          <w:p w:rsidR="006C3A21" w:rsidRPr="00076E1B" w:rsidRDefault="006C3A21" w:rsidP="00076E1B">
            <w:pPr>
              <w:jc w:val="center"/>
              <w:rPr>
                <w:rFonts w:asciiTheme="minorHAnsi" w:hAnsiTheme="minorHAnsi"/>
                <w:b/>
              </w:rPr>
            </w:pPr>
            <w:r w:rsidRPr="006C3A21">
              <w:rPr>
                <w:rFonts w:asciiTheme="minorHAnsi" w:hAnsiTheme="minorHAnsi"/>
                <w:b/>
              </w:rPr>
              <w:t>5</w:t>
            </w:r>
          </w:p>
        </w:tc>
        <w:tc>
          <w:tcPr>
            <w:tcW w:w="3686" w:type="dxa"/>
          </w:tcPr>
          <w:p w:rsidR="006C3A21" w:rsidRPr="00076E1B" w:rsidRDefault="006C3A21">
            <w:pPr>
              <w:rPr>
                <w:rFonts w:asciiTheme="minorHAnsi" w:hAnsiTheme="minorHAnsi"/>
              </w:rPr>
            </w:pPr>
          </w:p>
          <w:p w:rsidR="00076E1B" w:rsidRPr="00076E1B" w:rsidRDefault="00076E1B">
            <w:pPr>
              <w:rPr>
                <w:rFonts w:asciiTheme="minorHAnsi" w:hAnsiTheme="minorHAnsi"/>
              </w:rPr>
            </w:pPr>
            <w:r w:rsidRPr="00076E1B">
              <w:rPr>
                <w:rFonts w:asciiTheme="minorHAnsi" w:hAnsiTheme="minorHAnsi"/>
              </w:rPr>
              <w:t>Some members of the group speak.</w:t>
            </w:r>
          </w:p>
          <w:p w:rsidR="00076E1B" w:rsidRPr="00076E1B" w:rsidRDefault="00076E1B">
            <w:pPr>
              <w:rPr>
                <w:rFonts w:asciiTheme="minorHAnsi" w:hAnsiTheme="minorHAnsi"/>
              </w:rPr>
            </w:pPr>
            <w:r w:rsidRPr="00076E1B">
              <w:rPr>
                <w:rFonts w:asciiTheme="minorHAnsi" w:hAnsiTheme="minorHAnsi"/>
              </w:rPr>
              <w:t>Presentation can be understood.</w:t>
            </w:r>
          </w:p>
          <w:p w:rsidR="00076E1B" w:rsidRPr="00076E1B" w:rsidRDefault="00076E1B">
            <w:pPr>
              <w:rPr>
                <w:rFonts w:asciiTheme="minorHAnsi" w:hAnsiTheme="minorHAnsi"/>
              </w:rPr>
            </w:pPr>
            <w:r w:rsidRPr="00076E1B">
              <w:rPr>
                <w:rFonts w:asciiTheme="minorHAnsi" w:hAnsiTheme="minorHAnsi"/>
              </w:rPr>
              <w:t>Some evidence of planning and effort.</w:t>
            </w:r>
          </w:p>
        </w:tc>
        <w:tc>
          <w:tcPr>
            <w:tcW w:w="3594" w:type="dxa"/>
          </w:tcPr>
          <w:p w:rsidR="006C3A21" w:rsidRDefault="006C3A21">
            <w:pPr>
              <w:rPr>
                <w:rFonts w:asciiTheme="minorHAnsi" w:hAnsiTheme="minorHAnsi"/>
              </w:rPr>
            </w:pPr>
          </w:p>
          <w:p w:rsidR="00781E4A" w:rsidRPr="00076E1B" w:rsidRDefault="00781E4A">
            <w:pPr>
              <w:rPr>
                <w:rFonts w:asciiTheme="minorHAnsi" w:hAnsiTheme="minorHAnsi"/>
              </w:rPr>
            </w:pPr>
            <w:r>
              <w:rPr>
                <w:rFonts w:asciiTheme="minorHAnsi" w:hAnsiTheme="minorHAnsi"/>
              </w:rPr>
              <w:t>At least 3 key features of détente are discussed – SALT I/II, Helsinki, Ping Pong diplomacy, meeting in space. AND causes for start and end of détente are suggested.</w:t>
            </w:r>
          </w:p>
        </w:tc>
      </w:tr>
      <w:tr w:rsidR="006C3A21" w:rsidTr="006C3A21">
        <w:tc>
          <w:tcPr>
            <w:tcW w:w="1242" w:type="dxa"/>
          </w:tcPr>
          <w:p w:rsidR="006C3A21" w:rsidRDefault="006C3A21" w:rsidP="006C3A21">
            <w:pPr>
              <w:jc w:val="center"/>
            </w:pPr>
            <w:r>
              <w:rPr>
                <w:noProof/>
              </w:rPr>
              <w:drawing>
                <wp:inline distT="0" distB="0" distL="0" distR="0" wp14:anchorId="137F9DAC" wp14:editId="21D08BF4">
                  <wp:extent cx="209550" cy="41293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524" cy="412886"/>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E</w:t>
            </w:r>
          </w:p>
          <w:p w:rsidR="006C3A21" w:rsidRPr="006C3A21" w:rsidRDefault="006C3A21" w:rsidP="006C3A21">
            <w:pPr>
              <w:jc w:val="center"/>
              <w:rPr>
                <w:rFonts w:asciiTheme="minorHAnsi" w:hAnsiTheme="minorHAnsi"/>
                <w:b/>
              </w:rPr>
            </w:pPr>
            <w:r w:rsidRPr="006C3A21">
              <w:rPr>
                <w:rFonts w:asciiTheme="minorHAnsi" w:hAnsiTheme="minorHAnsi"/>
                <w:b/>
              </w:rPr>
              <w:t>3 -4</w:t>
            </w:r>
          </w:p>
          <w:p w:rsidR="006C3A21" w:rsidRDefault="006C3A21"/>
        </w:tc>
        <w:tc>
          <w:tcPr>
            <w:tcW w:w="3686" w:type="dxa"/>
          </w:tcPr>
          <w:p w:rsidR="006C3A21" w:rsidRPr="00076E1B" w:rsidRDefault="006C3A21">
            <w:pPr>
              <w:rPr>
                <w:rFonts w:asciiTheme="minorHAnsi" w:hAnsiTheme="minorHAnsi"/>
              </w:rPr>
            </w:pPr>
          </w:p>
          <w:p w:rsidR="00076E1B" w:rsidRPr="00076E1B" w:rsidRDefault="00076E1B">
            <w:pPr>
              <w:rPr>
                <w:rFonts w:asciiTheme="minorHAnsi" w:hAnsiTheme="minorHAnsi"/>
              </w:rPr>
            </w:pPr>
            <w:r w:rsidRPr="00076E1B">
              <w:rPr>
                <w:rFonts w:asciiTheme="minorHAnsi" w:hAnsiTheme="minorHAnsi"/>
              </w:rPr>
              <w:t>One member of the group speaks and the others support but have no real or meaningful role.</w:t>
            </w:r>
          </w:p>
          <w:p w:rsidR="00076E1B" w:rsidRPr="00076E1B" w:rsidRDefault="00076E1B">
            <w:pPr>
              <w:rPr>
                <w:rFonts w:asciiTheme="minorHAnsi" w:hAnsiTheme="minorHAnsi"/>
              </w:rPr>
            </w:pPr>
            <w:r w:rsidRPr="00076E1B">
              <w:rPr>
                <w:rFonts w:asciiTheme="minorHAnsi" w:hAnsiTheme="minorHAnsi"/>
              </w:rPr>
              <w:t>Materials decorative and do not support understanding.</w:t>
            </w:r>
          </w:p>
        </w:tc>
        <w:tc>
          <w:tcPr>
            <w:tcW w:w="3594" w:type="dxa"/>
          </w:tcPr>
          <w:p w:rsidR="006C3A21" w:rsidRDefault="006C3A21">
            <w:pPr>
              <w:rPr>
                <w:rFonts w:asciiTheme="minorHAnsi" w:hAnsiTheme="minorHAnsi"/>
              </w:rPr>
            </w:pPr>
          </w:p>
          <w:p w:rsidR="00781E4A" w:rsidRPr="00076E1B" w:rsidRDefault="00781E4A" w:rsidP="00781E4A">
            <w:pPr>
              <w:rPr>
                <w:rFonts w:asciiTheme="minorHAnsi" w:hAnsiTheme="minorHAnsi"/>
              </w:rPr>
            </w:pPr>
            <w:r>
              <w:rPr>
                <w:rFonts w:asciiTheme="minorHAnsi" w:hAnsiTheme="minorHAnsi"/>
              </w:rPr>
              <w:t>At least 3 key features of détente are discussed – SALT I/II, Helsinki, Ping Pong diplomacy, meeting in space</w:t>
            </w:r>
            <w:r>
              <w:rPr>
                <w:rFonts w:asciiTheme="minorHAnsi" w:hAnsiTheme="minorHAnsi"/>
              </w:rPr>
              <w:t xml:space="preserve"> OR</w:t>
            </w:r>
            <w:r>
              <w:rPr>
                <w:rFonts w:asciiTheme="minorHAnsi" w:hAnsiTheme="minorHAnsi"/>
              </w:rPr>
              <w:t xml:space="preserve"> causes for start and end of détente are suggested.</w:t>
            </w:r>
          </w:p>
        </w:tc>
      </w:tr>
      <w:tr w:rsidR="006C3A21" w:rsidTr="006C3A21">
        <w:tc>
          <w:tcPr>
            <w:tcW w:w="1242" w:type="dxa"/>
          </w:tcPr>
          <w:p w:rsidR="006C3A21" w:rsidRDefault="006C3A21" w:rsidP="006C3A21">
            <w:pPr>
              <w:jc w:val="center"/>
            </w:pPr>
            <w:r>
              <w:rPr>
                <w:noProof/>
              </w:rPr>
              <w:drawing>
                <wp:inline distT="0" distB="0" distL="0" distR="0" wp14:anchorId="5DBE68E0" wp14:editId="6CCA2FD7">
                  <wp:extent cx="261461" cy="3429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1428" cy="342857"/>
                          </a:xfrm>
                          <a:prstGeom prst="rect">
                            <a:avLst/>
                          </a:prstGeom>
                        </pic:spPr>
                      </pic:pic>
                    </a:graphicData>
                  </a:graphic>
                </wp:inline>
              </w:drawing>
            </w:r>
          </w:p>
          <w:p w:rsidR="006C3A21" w:rsidRPr="006C3A21" w:rsidRDefault="006C3A21" w:rsidP="006C3A21">
            <w:pPr>
              <w:jc w:val="center"/>
              <w:rPr>
                <w:rFonts w:asciiTheme="minorHAnsi" w:hAnsiTheme="minorHAnsi"/>
                <w:b/>
              </w:rPr>
            </w:pPr>
            <w:r w:rsidRPr="006C3A21">
              <w:rPr>
                <w:rFonts w:asciiTheme="minorHAnsi" w:hAnsiTheme="minorHAnsi"/>
                <w:b/>
              </w:rPr>
              <w:t>U</w:t>
            </w:r>
          </w:p>
          <w:p w:rsidR="006C3A21" w:rsidRPr="006C3A21" w:rsidRDefault="006C3A21" w:rsidP="006C3A21">
            <w:pPr>
              <w:jc w:val="center"/>
              <w:rPr>
                <w:rFonts w:asciiTheme="minorHAnsi" w:hAnsiTheme="minorHAnsi"/>
                <w:b/>
              </w:rPr>
            </w:pPr>
            <w:r w:rsidRPr="006C3A21">
              <w:rPr>
                <w:rFonts w:asciiTheme="minorHAnsi" w:hAnsiTheme="minorHAnsi"/>
                <w:b/>
              </w:rPr>
              <w:t>&lt;3</w:t>
            </w:r>
          </w:p>
        </w:tc>
        <w:tc>
          <w:tcPr>
            <w:tcW w:w="3686" w:type="dxa"/>
          </w:tcPr>
          <w:p w:rsidR="006C3A21" w:rsidRPr="00076E1B" w:rsidRDefault="006C3A21">
            <w:pPr>
              <w:rPr>
                <w:rFonts w:asciiTheme="minorHAnsi" w:hAnsiTheme="minorHAnsi"/>
              </w:rPr>
            </w:pPr>
          </w:p>
          <w:p w:rsidR="00076E1B" w:rsidRPr="00076E1B" w:rsidRDefault="00076E1B">
            <w:pPr>
              <w:rPr>
                <w:rFonts w:asciiTheme="minorHAnsi" w:hAnsiTheme="minorHAnsi"/>
              </w:rPr>
            </w:pPr>
            <w:r w:rsidRPr="00076E1B">
              <w:rPr>
                <w:rFonts w:asciiTheme="minorHAnsi" w:hAnsiTheme="minorHAnsi"/>
              </w:rPr>
              <w:t>None of the above.</w:t>
            </w:r>
          </w:p>
        </w:tc>
        <w:tc>
          <w:tcPr>
            <w:tcW w:w="3594" w:type="dxa"/>
          </w:tcPr>
          <w:p w:rsidR="006C3A21" w:rsidRDefault="006C3A21">
            <w:pPr>
              <w:rPr>
                <w:rFonts w:asciiTheme="minorHAnsi" w:hAnsiTheme="minorHAnsi"/>
              </w:rPr>
            </w:pPr>
          </w:p>
          <w:p w:rsidR="00781E4A" w:rsidRPr="00076E1B" w:rsidRDefault="00781E4A">
            <w:pPr>
              <w:rPr>
                <w:rFonts w:asciiTheme="minorHAnsi" w:hAnsiTheme="minorHAnsi"/>
              </w:rPr>
            </w:pPr>
            <w:r>
              <w:rPr>
                <w:rFonts w:asciiTheme="minorHAnsi" w:hAnsiTheme="minorHAnsi"/>
              </w:rPr>
              <w:t>None of the above.</w:t>
            </w:r>
            <w:bookmarkStart w:id="0" w:name="_GoBack"/>
            <w:bookmarkEnd w:id="0"/>
          </w:p>
        </w:tc>
      </w:tr>
    </w:tbl>
    <w:p w:rsidR="00590132" w:rsidRDefault="00590132"/>
    <w:sectPr w:rsidR="005901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21"/>
    <w:rsid w:val="00076E1B"/>
    <w:rsid w:val="00590132"/>
    <w:rsid w:val="006C3A21"/>
    <w:rsid w:val="00781E4A"/>
    <w:rsid w:val="0092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3A21"/>
    <w:rPr>
      <w:rFonts w:ascii="Tahoma" w:hAnsi="Tahoma" w:cs="Tahoma"/>
      <w:sz w:val="16"/>
      <w:szCs w:val="16"/>
    </w:rPr>
  </w:style>
  <w:style w:type="character" w:customStyle="1" w:styleId="BalloonTextChar">
    <w:name w:val="Balloon Text Char"/>
    <w:basedOn w:val="DefaultParagraphFont"/>
    <w:link w:val="BalloonText"/>
    <w:rsid w:val="006C3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3A21"/>
    <w:rPr>
      <w:rFonts w:ascii="Tahoma" w:hAnsi="Tahoma" w:cs="Tahoma"/>
      <w:sz w:val="16"/>
      <w:szCs w:val="16"/>
    </w:rPr>
  </w:style>
  <w:style w:type="character" w:customStyle="1" w:styleId="BalloonTextChar">
    <w:name w:val="Balloon Text Char"/>
    <w:basedOn w:val="DefaultParagraphFont"/>
    <w:link w:val="BalloonText"/>
    <w:rsid w:val="006C3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1F46B9EB.dotm</Template>
  <TotalTime>36</TotalTime>
  <Pages>1</Pages>
  <Words>340</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1</cp:revision>
  <dcterms:created xsi:type="dcterms:W3CDTF">2014-01-27T09:20:00Z</dcterms:created>
  <dcterms:modified xsi:type="dcterms:W3CDTF">2014-01-27T09:56:00Z</dcterms:modified>
</cp:coreProperties>
</file>