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D1" w:rsidRPr="000A23D1" w:rsidRDefault="000A23D1" w:rsidP="000A23D1">
      <w:pPr>
        <w:spacing w:before="100" w:beforeAutospacing="1" w:after="100" w:afterAutospacing="1"/>
        <w:rPr>
          <w:rFonts w:asciiTheme="minorHAnsi" w:hAnsiTheme="minorHAnsi" w:cstheme="minorHAnsi"/>
          <w:b/>
          <w:color w:val="000000"/>
          <w:sz w:val="32"/>
          <w:szCs w:val="32"/>
        </w:rPr>
      </w:pPr>
      <w:r w:rsidRPr="000A23D1">
        <w:rPr>
          <w:rFonts w:asciiTheme="minorHAnsi" w:hAnsiTheme="minorHAnsi" w:cstheme="minorHAnsi"/>
          <w:b/>
          <w:color w:val="000000"/>
          <w:sz w:val="32"/>
          <w:szCs w:val="32"/>
        </w:rPr>
        <w:t>Information Sheet 1:</w:t>
      </w:r>
    </w:p>
    <w:p w:rsidR="000A23D1" w:rsidRPr="000A23D1" w:rsidRDefault="000A23D1" w:rsidP="000A23D1">
      <w:pPr>
        <w:spacing w:before="100" w:beforeAutospacing="1" w:after="100" w:afterAutospacing="1"/>
        <w:rPr>
          <w:rFonts w:asciiTheme="minorHAnsi" w:hAnsiTheme="minorHAnsi" w:cstheme="minorHAnsi"/>
          <w:color w:val="000000"/>
          <w:sz w:val="32"/>
          <w:szCs w:val="32"/>
        </w:rPr>
      </w:pPr>
      <w:r w:rsidRPr="000A23D1">
        <w:rPr>
          <w:rFonts w:asciiTheme="minorHAnsi" w:hAnsiTheme="minorHAnsi" w:cstheme="minorHAnsi"/>
          <w:color w:val="000000"/>
          <w:sz w:val="32"/>
          <w:szCs w:val="32"/>
        </w:rPr>
        <w:t xml:space="preserve">At 3:00 P.M. on April 15,1920, a paymaster and his guard were carrying a factory payroll of $15,776 through the main street of South Braintree, Massachusetts, a small industrial town south of Boston. Two men standing by a fence suddenly pulled out guns and fired on them. The gunmen snatched up the cash boxes dropped by the mortally wounded pair and jumped into a waiting automobile. The bandit gang, numbering four or five in all, sped away, eluding their pursuers. At first this brutal murder and robbery, not uncommon in post-World War I America, aroused only local interest. </w:t>
      </w:r>
    </w:p>
    <w:p w:rsidR="000A23D1" w:rsidRPr="000A23D1" w:rsidRDefault="000A23D1" w:rsidP="000A23D1">
      <w:pPr>
        <w:spacing w:before="100" w:beforeAutospacing="1" w:after="100" w:afterAutospacing="1"/>
        <w:rPr>
          <w:rFonts w:asciiTheme="minorHAnsi" w:hAnsiTheme="minorHAnsi" w:cstheme="minorHAnsi"/>
          <w:color w:val="000000"/>
          <w:sz w:val="32"/>
          <w:szCs w:val="32"/>
        </w:rPr>
      </w:pPr>
      <w:r w:rsidRPr="000A23D1">
        <w:rPr>
          <w:rFonts w:asciiTheme="minorHAnsi" w:hAnsiTheme="minorHAnsi" w:cstheme="minorHAnsi"/>
          <w:color w:val="000000"/>
          <w:sz w:val="32"/>
          <w:szCs w:val="32"/>
        </w:rPr>
        <w:t xml:space="preserve">Three weeks later, on the evening of May 5, 1920, two Italians, Nicola Sacco and </w:t>
      </w:r>
      <w:proofErr w:type="spellStart"/>
      <w:r w:rsidRPr="000A23D1">
        <w:rPr>
          <w:rFonts w:asciiTheme="minorHAnsi" w:hAnsiTheme="minorHAnsi" w:cstheme="minorHAnsi"/>
          <w:color w:val="000000"/>
          <w:sz w:val="32"/>
          <w:szCs w:val="32"/>
        </w:rPr>
        <w:t>Bartolomeo</w:t>
      </w:r>
      <w:proofErr w:type="spellEnd"/>
      <w:r w:rsidRPr="000A23D1">
        <w:rPr>
          <w:rFonts w:asciiTheme="minorHAnsi" w:hAnsiTheme="minorHAnsi" w:cstheme="minorHAnsi"/>
          <w:color w:val="000000"/>
          <w:sz w:val="32"/>
          <w:szCs w:val="32"/>
        </w:rPr>
        <w:t xml:space="preserve"> Vanzetti, fell into a police trap that had been set for a suspect in the Braintree crime. Although originally not under </w:t>
      </w:r>
    </w:p>
    <w:tbl>
      <w:tblPr>
        <w:tblpPr w:leftFromText="45" w:rightFromText="45" w:vertAnchor="text" w:tblpXSpec="right" w:tblpYSpec="center"/>
        <w:tblW w:w="3600" w:type="dxa"/>
        <w:tblCellSpacing w:w="15" w:type="dxa"/>
        <w:tblCellMar>
          <w:top w:w="15" w:type="dxa"/>
          <w:left w:w="15" w:type="dxa"/>
          <w:bottom w:w="15" w:type="dxa"/>
          <w:right w:w="15" w:type="dxa"/>
        </w:tblCellMar>
        <w:tblLook w:val="04A0" w:firstRow="1" w:lastRow="0" w:firstColumn="1" w:lastColumn="0" w:noHBand="0" w:noVBand="1"/>
      </w:tblPr>
      <w:tblGrid>
        <w:gridCol w:w="3690"/>
      </w:tblGrid>
      <w:tr w:rsidR="000A23D1" w:rsidRPr="000A23D1" w:rsidTr="000A23D1">
        <w:trPr>
          <w:tblCellSpacing w:w="15" w:type="dxa"/>
        </w:trPr>
        <w:tc>
          <w:tcPr>
            <w:tcW w:w="0" w:type="auto"/>
            <w:hideMark/>
          </w:tcPr>
          <w:p w:rsidR="000A23D1" w:rsidRPr="000A23D1" w:rsidRDefault="000A23D1" w:rsidP="000A23D1">
            <w:pPr>
              <w:rPr>
                <w:rFonts w:asciiTheme="minorHAnsi" w:hAnsiTheme="minorHAnsi" w:cstheme="minorHAnsi"/>
                <w:color w:val="000000"/>
                <w:sz w:val="32"/>
                <w:szCs w:val="32"/>
              </w:rPr>
            </w:pPr>
            <w:hyperlink r:id="rId5" w:history="1">
              <w:r w:rsidRPr="000A23D1">
                <w:rPr>
                  <w:rFonts w:asciiTheme="minorHAnsi" w:hAnsiTheme="minorHAnsi" w:cstheme="minorHAnsi"/>
                  <w:noProof/>
                  <w:color w:val="000000"/>
                  <w:sz w:val="32"/>
                  <w:szCs w:val="32"/>
                </w:rPr>
                <w:drawing>
                  <wp:anchor distT="0" distB="0" distL="0" distR="0" simplePos="0" relativeHeight="251659264" behindDoc="0" locked="0" layoutInCell="1" allowOverlap="0" wp14:anchorId="766947F9" wp14:editId="3FFB0721">
                    <wp:simplePos x="0" y="0"/>
                    <wp:positionH relativeFrom="column">
                      <wp:align>right</wp:align>
                    </wp:positionH>
                    <wp:positionV relativeFrom="line">
                      <wp:posOffset>0</wp:posOffset>
                    </wp:positionV>
                    <wp:extent cx="2286000" cy="1390650"/>
                    <wp:effectExtent l="0" t="0" r="0" b="0"/>
                    <wp:wrapSquare wrapText="bothSides"/>
                    <wp:docPr id="1" name="Picture 1" descr="http://writing.upenn.edu/~afilreis/Images/sacvanpic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riting.upenn.edu/~afilreis/Images/sacvanpics.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90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0A23D1" w:rsidRPr="000A23D1" w:rsidTr="000A23D1">
        <w:trPr>
          <w:tblCellSpacing w:w="15" w:type="dxa"/>
        </w:trPr>
        <w:tc>
          <w:tcPr>
            <w:tcW w:w="0" w:type="auto"/>
            <w:vAlign w:val="center"/>
            <w:hideMark/>
          </w:tcPr>
          <w:p w:rsidR="000A23D1" w:rsidRPr="000A23D1" w:rsidRDefault="000A23D1" w:rsidP="000A23D1">
            <w:pPr>
              <w:rPr>
                <w:rFonts w:asciiTheme="minorHAnsi" w:hAnsiTheme="minorHAnsi" w:cstheme="minorHAnsi"/>
                <w:color w:val="000000"/>
                <w:sz w:val="32"/>
                <w:szCs w:val="32"/>
              </w:rPr>
            </w:pPr>
            <w:r w:rsidRPr="000A23D1">
              <w:rPr>
                <w:rFonts w:asciiTheme="minorHAnsi" w:hAnsiTheme="minorHAnsi" w:cstheme="minorHAnsi"/>
                <w:b/>
                <w:bCs/>
                <w:color w:val="000000"/>
                <w:sz w:val="32"/>
                <w:szCs w:val="32"/>
              </w:rPr>
              <w:t xml:space="preserve">Sacco &amp; Vanzetti </w:t>
            </w:r>
          </w:p>
        </w:tc>
      </w:tr>
      <w:tr w:rsidR="000A23D1" w:rsidRPr="000A23D1" w:rsidTr="000A23D1">
        <w:trPr>
          <w:tblCellSpacing w:w="15" w:type="dxa"/>
        </w:trPr>
        <w:tc>
          <w:tcPr>
            <w:tcW w:w="0" w:type="auto"/>
            <w:hideMark/>
          </w:tcPr>
          <w:p w:rsidR="000A23D1" w:rsidRPr="000A23D1" w:rsidRDefault="000A23D1" w:rsidP="000A23D1">
            <w:pPr>
              <w:rPr>
                <w:rFonts w:asciiTheme="minorHAnsi" w:hAnsiTheme="minorHAnsi" w:cstheme="minorHAnsi"/>
                <w:color w:val="000000"/>
                <w:sz w:val="32"/>
                <w:szCs w:val="32"/>
              </w:rPr>
            </w:pPr>
          </w:p>
        </w:tc>
      </w:tr>
    </w:tbl>
    <w:p w:rsidR="000A23D1" w:rsidRDefault="000A23D1" w:rsidP="000A23D1">
      <w:pPr>
        <w:spacing w:before="100" w:beforeAutospacing="1" w:after="100" w:afterAutospacing="1"/>
        <w:rPr>
          <w:rFonts w:asciiTheme="minorHAnsi" w:hAnsiTheme="minorHAnsi" w:cstheme="minorHAnsi"/>
          <w:color w:val="000000"/>
          <w:sz w:val="32"/>
          <w:szCs w:val="32"/>
        </w:rPr>
      </w:pPr>
      <w:r w:rsidRPr="000A23D1">
        <w:rPr>
          <w:rFonts w:asciiTheme="minorHAnsi" w:hAnsiTheme="minorHAnsi" w:cstheme="minorHAnsi"/>
          <w:color w:val="000000"/>
          <w:sz w:val="32"/>
          <w:szCs w:val="32"/>
        </w:rPr>
        <w:t>suspicion, both men were carrying guns at the time of their arrest and when questioned by the authorities they lied. As a result they were held and eventually indicted for the South Braintree crimes. Vanzetti was also charged with an earlier holdup attempt that had taken place on December 24, 1919, in the nearby town of Bridgewater. These events were to mark the beginning of twentieth-century America's most notorious political trial</w:t>
      </w:r>
      <w:r>
        <w:rPr>
          <w:rFonts w:asciiTheme="minorHAnsi" w:hAnsiTheme="minorHAnsi" w:cstheme="minorHAnsi"/>
          <w:color w:val="000000"/>
          <w:sz w:val="32"/>
          <w:szCs w:val="32"/>
        </w:rPr>
        <w:t>.</w:t>
      </w: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Pr="000A23D1" w:rsidRDefault="000A23D1" w:rsidP="000A23D1">
      <w:pPr>
        <w:spacing w:before="100" w:beforeAutospacing="1" w:after="100" w:afterAutospacing="1"/>
        <w:rPr>
          <w:rFonts w:asciiTheme="minorHAnsi" w:hAnsiTheme="minorHAnsi" w:cstheme="minorHAnsi"/>
          <w:b/>
          <w:noProof/>
          <w:sz w:val="36"/>
          <w:szCs w:val="36"/>
        </w:rPr>
      </w:pPr>
      <w:r w:rsidRPr="000A23D1">
        <w:rPr>
          <w:rFonts w:asciiTheme="minorHAnsi" w:hAnsiTheme="minorHAnsi" w:cstheme="minorHAnsi"/>
          <w:b/>
          <w:noProof/>
          <w:sz w:val="36"/>
          <w:szCs w:val="36"/>
        </w:rPr>
        <w:lastRenderedPageBreak/>
        <w:t>Information sheet 2</w:t>
      </w:r>
    </w:p>
    <w:p w:rsidR="000A23D1" w:rsidRDefault="000A23D1" w:rsidP="000A23D1">
      <w:pPr>
        <w:spacing w:before="100" w:beforeAutospacing="1" w:after="100" w:afterAutospacing="1"/>
        <w:rPr>
          <w:rFonts w:asciiTheme="minorHAnsi" w:hAnsiTheme="minorHAnsi" w:cstheme="minorHAnsi"/>
          <w:color w:val="000000"/>
          <w:sz w:val="32"/>
          <w:szCs w:val="32"/>
        </w:rPr>
      </w:pPr>
      <w:r>
        <w:rPr>
          <w:rFonts w:ascii="Arial" w:hAnsi="Arial" w:cs="Arial"/>
          <w:noProof/>
          <w:sz w:val="20"/>
          <w:szCs w:val="20"/>
        </w:rPr>
        <w:drawing>
          <wp:inline distT="0" distB="0" distL="0" distR="0" wp14:anchorId="02EFB9D9" wp14:editId="6C26668F">
            <wp:extent cx="2924175" cy="3762375"/>
            <wp:effectExtent l="0" t="0" r="9525" b="9525"/>
            <wp:docPr id="2" name="il_fi" descr="http://www.spartacus.schoolnet.co.uk/USAsac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artacus.schoolnet.co.uk/USAsacc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3762375"/>
                    </a:xfrm>
                    <a:prstGeom prst="rect">
                      <a:avLst/>
                    </a:prstGeom>
                    <a:noFill/>
                    <a:ln>
                      <a:noFill/>
                    </a:ln>
                  </pic:spPr>
                </pic:pic>
              </a:graphicData>
            </a:graphic>
          </wp:inline>
        </w:drawing>
      </w:r>
    </w:p>
    <w:p w:rsidR="000A23D1" w:rsidRDefault="000A23D1" w:rsidP="000A23D1">
      <w:pPr>
        <w:spacing w:before="100" w:beforeAutospacing="1" w:after="100" w:afterAutospacing="1"/>
        <w:rPr>
          <w:rFonts w:asciiTheme="minorHAnsi" w:hAnsiTheme="minorHAnsi" w:cstheme="minorHAnsi"/>
          <w:color w:val="000000"/>
          <w:sz w:val="32"/>
          <w:szCs w:val="32"/>
        </w:rPr>
      </w:pPr>
      <w:r>
        <w:rPr>
          <w:rFonts w:asciiTheme="minorHAnsi" w:hAnsiTheme="minorHAnsi" w:cstheme="minorHAnsi"/>
          <w:color w:val="000000"/>
          <w:sz w:val="32"/>
          <w:szCs w:val="32"/>
        </w:rPr>
        <w:t>Sacco and his family having their photograph taken in Boston on the day of the robbery – miles from crime scene.</w:t>
      </w: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Pr="000A23D1" w:rsidRDefault="000A23D1" w:rsidP="000A23D1">
      <w:pPr>
        <w:pStyle w:val="style3"/>
        <w:rPr>
          <w:rFonts w:asciiTheme="minorHAnsi" w:hAnsiTheme="minorHAnsi" w:cstheme="minorHAnsi"/>
          <w:b/>
          <w:sz w:val="32"/>
          <w:szCs w:val="32"/>
        </w:rPr>
      </w:pPr>
      <w:r w:rsidRPr="000A23D1">
        <w:rPr>
          <w:rFonts w:asciiTheme="minorHAnsi" w:hAnsiTheme="minorHAnsi" w:cstheme="minorHAnsi"/>
          <w:b/>
          <w:sz w:val="32"/>
          <w:szCs w:val="32"/>
        </w:rPr>
        <w:lastRenderedPageBreak/>
        <w:t>Information sheet 3</w:t>
      </w:r>
    </w:p>
    <w:p w:rsidR="000A23D1" w:rsidRDefault="000A23D1" w:rsidP="000A23D1">
      <w:pPr>
        <w:pStyle w:val="style3"/>
        <w:rPr>
          <w:rFonts w:asciiTheme="minorHAnsi" w:hAnsiTheme="minorHAnsi" w:cstheme="minorHAnsi"/>
          <w:sz w:val="32"/>
          <w:szCs w:val="32"/>
        </w:rPr>
      </w:pPr>
      <w:r w:rsidRPr="000A23D1">
        <w:rPr>
          <w:rFonts w:asciiTheme="minorHAnsi" w:hAnsiTheme="minorHAnsi" w:cstheme="minorHAnsi"/>
          <w:sz w:val="32"/>
          <w:szCs w:val="32"/>
        </w:rPr>
        <w:t xml:space="preserve">Vanzetti and Sacco were disadvantaged by not having a full grasp of the English language. </w:t>
      </w:r>
      <w:hyperlink r:id="rId8" w:history="1">
        <w:r w:rsidRPr="000A23D1">
          <w:rPr>
            <w:rStyle w:val="Hyperlink"/>
            <w:rFonts w:asciiTheme="minorHAnsi" w:hAnsiTheme="minorHAnsi" w:cstheme="minorHAnsi"/>
            <w:color w:val="auto"/>
            <w:sz w:val="32"/>
            <w:szCs w:val="32"/>
            <w:u w:val="none"/>
          </w:rPr>
          <w:t>Webster Thayer</w:t>
        </w:r>
      </w:hyperlink>
      <w:r w:rsidRPr="000A23D1">
        <w:rPr>
          <w:rFonts w:asciiTheme="minorHAnsi" w:hAnsiTheme="minorHAnsi" w:cstheme="minorHAnsi"/>
          <w:sz w:val="32"/>
          <w:szCs w:val="32"/>
        </w:rPr>
        <w:t xml:space="preserve">, the judge was clearly prejudiced against anarchists. The previous year, he rebuked a jury for acquitting anarchist </w:t>
      </w:r>
      <w:proofErr w:type="spellStart"/>
      <w:r w:rsidRPr="000A23D1">
        <w:rPr>
          <w:rFonts w:asciiTheme="minorHAnsi" w:hAnsiTheme="minorHAnsi" w:cstheme="minorHAnsi"/>
          <w:sz w:val="32"/>
          <w:szCs w:val="32"/>
        </w:rPr>
        <w:t>Sergie</w:t>
      </w:r>
      <w:proofErr w:type="spellEnd"/>
      <w:r w:rsidRPr="000A23D1">
        <w:rPr>
          <w:rFonts w:asciiTheme="minorHAnsi" w:hAnsiTheme="minorHAnsi" w:cstheme="minorHAnsi"/>
          <w:sz w:val="32"/>
          <w:szCs w:val="32"/>
        </w:rPr>
        <w:t xml:space="preserve"> </w:t>
      </w:r>
      <w:proofErr w:type="spellStart"/>
      <w:r w:rsidRPr="000A23D1">
        <w:rPr>
          <w:rFonts w:asciiTheme="minorHAnsi" w:hAnsiTheme="minorHAnsi" w:cstheme="minorHAnsi"/>
          <w:sz w:val="32"/>
          <w:szCs w:val="32"/>
        </w:rPr>
        <w:t>Zuboff</w:t>
      </w:r>
      <w:proofErr w:type="spellEnd"/>
      <w:r w:rsidRPr="000A23D1">
        <w:rPr>
          <w:rFonts w:asciiTheme="minorHAnsi" w:hAnsiTheme="minorHAnsi" w:cstheme="minorHAnsi"/>
          <w:sz w:val="32"/>
          <w:szCs w:val="32"/>
        </w:rPr>
        <w:t xml:space="preserve"> of violating the criminal anarchy </w:t>
      </w:r>
      <w:r>
        <w:rPr>
          <w:rFonts w:asciiTheme="minorHAnsi" w:hAnsiTheme="minorHAnsi" w:cstheme="minorHAnsi"/>
          <w:sz w:val="32"/>
          <w:szCs w:val="32"/>
        </w:rPr>
        <w:t>law</w:t>
      </w:r>
      <w:r w:rsidRPr="000A23D1">
        <w:rPr>
          <w:rFonts w:asciiTheme="minorHAnsi" w:hAnsiTheme="minorHAnsi" w:cstheme="minorHAnsi"/>
          <w:sz w:val="32"/>
          <w:szCs w:val="32"/>
        </w:rPr>
        <w:t xml:space="preserve">. It was clear from some of the answers Vanzetti and Sacco gave in court that they had misunderstood the question. During the trial the prosecution emphasized the men's radical political beliefs. Vanzetti and Sacco were also accused of unpatriotic behaviour by fleeing to </w:t>
      </w:r>
      <w:hyperlink r:id="rId9" w:history="1">
        <w:r w:rsidRPr="000A23D1">
          <w:rPr>
            <w:rStyle w:val="Hyperlink"/>
            <w:rFonts w:asciiTheme="minorHAnsi" w:hAnsiTheme="minorHAnsi" w:cstheme="minorHAnsi"/>
            <w:color w:val="auto"/>
            <w:sz w:val="32"/>
            <w:szCs w:val="32"/>
            <w:u w:val="none"/>
          </w:rPr>
          <w:t>Mexico</w:t>
        </w:r>
      </w:hyperlink>
      <w:r w:rsidRPr="000A23D1">
        <w:rPr>
          <w:rFonts w:asciiTheme="minorHAnsi" w:hAnsiTheme="minorHAnsi" w:cstheme="minorHAnsi"/>
          <w:sz w:val="32"/>
          <w:szCs w:val="32"/>
        </w:rPr>
        <w:t xml:space="preserve"> during the </w:t>
      </w:r>
      <w:hyperlink r:id="rId10" w:history="1">
        <w:r w:rsidRPr="000A23D1">
          <w:rPr>
            <w:rStyle w:val="Hyperlink"/>
            <w:rFonts w:asciiTheme="minorHAnsi" w:hAnsiTheme="minorHAnsi" w:cstheme="minorHAnsi"/>
            <w:color w:val="auto"/>
            <w:sz w:val="32"/>
            <w:szCs w:val="32"/>
            <w:u w:val="none"/>
          </w:rPr>
          <w:t>First World War</w:t>
        </w:r>
      </w:hyperlink>
      <w:r w:rsidRPr="000A23D1">
        <w:rPr>
          <w:rFonts w:asciiTheme="minorHAnsi" w:hAnsiTheme="minorHAnsi" w:cstheme="minorHAnsi"/>
          <w:sz w:val="32"/>
          <w:szCs w:val="32"/>
        </w:rPr>
        <w:t xml:space="preserve">. </w:t>
      </w: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Default="000A23D1" w:rsidP="000A23D1">
      <w:pPr>
        <w:pStyle w:val="style3"/>
        <w:rPr>
          <w:rFonts w:asciiTheme="minorHAnsi" w:hAnsiTheme="minorHAnsi" w:cstheme="minorHAnsi"/>
          <w:sz w:val="32"/>
          <w:szCs w:val="32"/>
        </w:rPr>
      </w:pPr>
    </w:p>
    <w:p w:rsidR="000A23D1" w:rsidRPr="000A23D1" w:rsidRDefault="000A23D1" w:rsidP="000A23D1">
      <w:pPr>
        <w:pStyle w:val="style3"/>
        <w:rPr>
          <w:rFonts w:asciiTheme="minorHAnsi" w:hAnsiTheme="minorHAnsi" w:cstheme="minorHAnsi"/>
          <w:b/>
          <w:sz w:val="32"/>
          <w:szCs w:val="32"/>
        </w:rPr>
      </w:pPr>
      <w:r w:rsidRPr="000A23D1">
        <w:rPr>
          <w:rFonts w:asciiTheme="minorHAnsi" w:hAnsiTheme="minorHAnsi" w:cstheme="minorHAnsi"/>
          <w:b/>
          <w:sz w:val="32"/>
          <w:szCs w:val="32"/>
        </w:rPr>
        <w:lastRenderedPageBreak/>
        <w:t>Information sheet 4</w:t>
      </w:r>
    </w:p>
    <w:p w:rsidR="000A23D1" w:rsidRPr="000A23D1" w:rsidRDefault="000A23D1" w:rsidP="000A23D1">
      <w:pPr>
        <w:pStyle w:val="style3"/>
        <w:rPr>
          <w:rFonts w:asciiTheme="minorHAnsi" w:hAnsiTheme="minorHAnsi" w:cstheme="minorHAnsi"/>
          <w:sz w:val="32"/>
          <w:szCs w:val="32"/>
        </w:rPr>
      </w:pPr>
      <w:r w:rsidRPr="000A23D1">
        <w:rPr>
          <w:rFonts w:asciiTheme="minorHAnsi" w:hAnsiTheme="minorHAnsi" w:cstheme="minorHAnsi"/>
          <w:sz w:val="32"/>
          <w:szCs w:val="32"/>
        </w:rPr>
        <w:t xml:space="preserve">The main evidence against the men was that they were both carrying a gun when arrested. Some people who saw the crime taking place identified </w:t>
      </w:r>
      <w:hyperlink r:id="rId11" w:history="1">
        <w:proofErr w:type="spellStart"/>
        <w:r w:rsidRPr="000A23D1">
          <w:rPr>
            <w:rStyle w:val="Hyperlink"/>
            <w:rFonts w:asciiTheme="minorHAnsi" w:hAnsiTheme="minorHAnsi" w:cstheme="minorHAnsi"/>
            <w:color w:val="auto"/>
            <w:sz w:val="32"/>
            <w:szCs w:val="32"/>
            <w:u w:val="none"/>
          </w:rPr>
          <w:t>Bartolomeo</w:t>
        </w:r>
        <w:proofErr w:type="spellEnd"/>
        <w:r w:rsidRPr="000A23D1">
          <w:rPr>
            <w:rStyle w:val="Hyperlink"/>
            <w:rFonts w:asciiTheme="minorHAnsi" w:hAnsiTheme="minorHAnsi" w:cstheme="minorHAnsi"/>
            <w:color w:val="auto"/>
            <w:sz w:val="32"/>
            <w:szCs w:val="32"/>
            <w:u w:val="none"/>
          </w:rPr>
          <w:t xml:space="preserve"> Vanzetti</w:t>
        </w:r>
      </w:hyperlink>
      <w:r w:rsidRPr="000A23D1">
        <w:rPr>
          <w:rFonts w:asciiTheme="minorHAnsi" w:hAnsiTheme="minorHAnsi" w:cstheme="minorHAnsi"/>
          <w:sz w:val="32"/>
          <w:szCs w:val="32"/>
        </w:rPr>
        <w:t xml:space="preserve"> and </w:t>
      </w:r>
      <w:hyperlink r:id="rId12" w:history="1">
        <w:r w:rsidRPr="000A23D1">
          <w:rPr>
            <w:rStyle w:val="Hyperlink"/>
            <w:rFonts w:asciiTheme="minorHAnsi" w:hAnsiTheme="minorHAnsi" w:cstheme="minorHAnsi"/>
            <w:color w:val="auto"/>
            <w:sz w:val="32"/>
            <w:szCs w:val="32"/>
            <w:u w:val="none"/>
          </w:rPr>
          <w:t>Nicola Sacco</w:t>
        </w:r>
      </w:hyperlink>
      <w:r w:rsidRPr="000A23D1">
        <w:rPr>
          <w:rFonts w:asciiTheme="minorHAnsi" w:hAnsiTheme="minorHAnsi" w:cstheme="minorHAnsi"/>
          <w:sz w:val="32"/>
          <w:szCs w:val="32"/>
        </w:rPr>
        <w:t xml:space="preserve"> as the robbers</w:t>
      </w:r>
    </w:p>
    <w:p w:rsidR="000A23D1" w:rsidRDefault="000A23D1" w:rsidP="000A23D1">
      <w:pPr>
        <w:spacing w:before="100" w:beforeAutospacing="1" w:after="100" w:afterAutospacing="1"/>
        <w:rPr>
          <w:rFonts w:asciiTheme="minorHAnsi" w:hAnsiTheme="minorHAnsi" w:cstheme="minorHAnsi"/>
          <w:color w:val="000000"/>
          <w:sz w:val="32"/>
          <w:szCs w:val="32"/>
        </w:rPr>
      </w:pPr>
    </w:p>
    <w:p w:rsidR="000A23D1" w:rsidRPr="000A23D1" w:rsidRDefault="000A23D1" w:rsidP="000A23D1">
      <w:pPr>
        <w:spacing w:before="100" w:beforeAutospacing="1" w:after="100" w:afterAutospacing="1"/>
        <w:rPr>
          <w:rFonts w:asciiTheme="minorHAnsi" w:hAnsiTheme="minorHAnsi" w:cstheme="minorHAnsi"/>
          <w:color w:val="000000"/>
          <w:sz w:val="32"/>
          <w:szCs w:val="32"/>
        </w:rPr>
      </w:pPr>
    </w:p>
    <w:p w:rsidR="00443037" w:rsidRPr="000A23D1" w:rsidRDefault="00443037">
      <w:pPr>
        <w:rPr>
          <w:rFonts w:asciiTheme="minorHAnsi" w:hAnsiTheme="minorHAnsi" w:cstheme="minorHAnsi"/>
          <w:sz w:val="32"/>
          <w:szCs w:val="32"/>
        </w:rPr>
      </w:pPr>
      <w:bookmarkStart w:id="0" w:name="_GoBack"/>
      <w:bookmarkEnd w:id="0"/>
    </w:p>
    <w:sectPr w:rsidR="00443037" w:rsidRPr="000A2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D1"/>
    <w:rsid w:val="000A23D1"/>
    <w:rsid w:val="0044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23D1"/>
    <w:rPr>
      <w:rFonts w:ascii="Tahoma" w:hAnsi="Tahoma" w:cs="Tahoma"/>
      <w:sz w:val="16"/>
      <w:szCs w:val="16"/>
    </w:rPr>
  </w:style>
  <w:style w:type="character" w:customStyle="1" w:styleId="BalloonTextChar">
    <w:name w:val="Balloon Text Char"/>
    <w:basedOn w:val="DefaultParagraphFont"/>
    <w:link w:val="BalloonText"/>
    <w:rsid w:val="000A23D1"/>
    <w:rPr>
      <w:rFonts w:ascii="Tahoma" w:hAnsi="Tahoma" w:cs="Tahoma"/>
      <w:sz w:val="16"/>
      <w:szCs w:val="16"/>
    </w:rPr>
  </w:style>
  <w:style w:type="character" w:styleId="Hyperlink">
    <w:name w:val="Hyperlink"/>
    <w:basedOn w:val="DefaultParagraphFont"/>
    <w:uiPriority w:val="99"/>
    <w:unhideWhenUsed/>
    <w:rsid w:val="000A23D1"/>
    <w:rPr>
      <w:color w:val="0000FF"/>
      <w:u w:val="single"/>
    </w:rPr>
  </w:style>
  <w:style w:type="paragraph" w:customStyle="1" w:styleId="style3">
    <w:name w:val="style3"/>
    <w:basedOn w:val="Normal"/>
    <w:rsid w:val="000A23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23D1"/>
    <w:rPr>
      <w:rFonts w:ascii="Tahoma" w:hAnsi="Tahoma" w:cs="Tahoma"/>
      <w:sz w:val="16"/>
      <w:szCs w:val="16"/>
    </w:rPr>
  </w:style>
  <w:style w:type="character" w:customStyle="1" w:styleId="BalloonTextChar">
    <w:name w:val="Balloon Text Char"/>
    <w:basedOn w:val="DefaultParagraphFont"/>
    <w:link w:val="BalloonText"/>
    <w:rsid w:val="000A23D1"/>
    <w:rPr>
      <w:rFonts w:ascii="Tahoma" w:hAnsi="Tahoma" w:cs="Tahoma"/>
      <w:sz w:val="16"/>
      <w:szCs w:val="16"/>
    </w:rPr>
  </w:style>
  <w:style w:type="character" w:styleId="Hyperlink">
    <w:name w:val="Hyperlink"/>
    <w:basedOn w:val="DefaultParagraphFont"/>
    <w:uiPriority w:val="99"/>
    <w:unhideWhenUsed/>
    <w:rsid w:val="000A23D1"/>
    <w:rPr>
      <w:color w:val="0000FF"/>
      <w:u w:val="single"/>
    </w:rPr>
  </w:style>
  <w:style w:type="paragraph" w:customStyle="1" w:styleId="style3">
    <w:name w:val="style3"/>
    <w:basedOn w:val="Normal"/>
    <w:rsid w:val="000A23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bster_Thay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partacus.schoolnet.co.uk/USAsacc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partacus.schoolnet.co.uk/USAvanzetti.htm" TargetMode="External"/><Relationship Id="rId5" Type="http://schemas.openxmlformats.org/officeDocument/2006/relationships/hyperlink" Target="http://writing.upenn.edu/~afilreis/88/sacvan.html" TargetMode="External"/><Relationship Id="rId10" Type="http://schemas.openxmlformats.org/officeDocument/2006/relationships/hyperlink" Target="http://www.spartacus.schoolnet.co.uk/FWW.htm" TargetMode="External"/><Relationship Id="rId4" Type="http://schemas.openxmlformats.org/officeDocument/2006/relationships/webSettings" Target="webSettings.xml"/><Relationship Id="rId9" Type="http://schemas.openxmlformats.org/officeDocument/2006/relationships/hyperlink" Target="http://en.wikipedia.org/wiki/Mexi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42D2F425.dotm</Template>
  <TotalTime>8</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dcterms:created xsi:type="dcterms:W3CDTF">2012-03-21T12:44:00Z</dcterms:created>
  <dcterms:modified xsi:type="dcterms:W3CDTF">2012-03-21T12:52:00Z</dcterms:modified>
</cp:coreProperties>
</file>